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CD2DE" w14:textId="031D9DA5" w:rsidR="00D267FB" w:rsidRPr="00D267FB" w:rsidRDefault="00D267FB" w:rsidP="00D267FB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01F1E"/>
          <w:sz w:val="48"/>
          <w:szCs w:val="48"/>
        </w:rPr>
      </w:pPr>
      <w:r w:rsidRPr="00D267FB">
        <w:rPr>
          <w:rFonts w:ascii="Calibri" w:hAnsi="Calibri" w:cs="Calibri"/>
          <w:b/>
          <w:bCs/>
          <w:color w:val="201F1E"/>
          <w:sz w:val="48"/>
          <w:szCs w:val="48"/>
        </w:rPr>
        <w:t>Fortidsminner i Verdal</w:t>
      </w:r>
    </w:p>
    <w:p w14:paraId="2E8712A4" w14:textId="77777777" w:rsidR="00D267FB" w:rsidRDefault="00D267FB" w:rsidP="00D267F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C45521C" w14:textId="34AAF81A" w:rsidR="00D267FB" w:rsidRDefault="00D267FB" w:rsidP="00D267F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I 2030 er det tusen år siden slaget på Stiklestad. Det skal behørig minnes nasjonalt.</w:t>
      </w:r>
      <w:r>
        <w:rPr>
          <w:rFonts w:ascii="Calibri" w:hAnsi="Calibri" w:cs="Calibri"/>
          <w:color w:val="201F1E"/>
          <w:sz w:val="22"/>
          <w:szCs w:val="22"/>
        </w:rPr>
        <w:br/>
        <w:t>Et grunnleggende spørsmål blir hvorfor Stiklestad? I 1030?</w:t>
      </w:r>
      <w:r>
        <w:rPr>
          <w:rFonts w:ascii="Calibri" w:hAnsi="Calibri" w:cs="Calibri"/>
          <w:color w:val="201F1E"/>
          <w:sz w:val="22"/>
          <w:szCs w:val="22"/>
        </w:rPr>
        <w:br/>
        <w:t>Ett svar kan være de mange storhaugene som ligger rundt Stiklestad og i Verdal.</w:t>
      </w:r>
      <w:r>
        <w:rPr>
          <w:rFonts w:ascii="Calibri" w:hAnsi="Calibri" w:cs="Calibri"/>
          <w:color w:val="201F1E"/>
          <w:sz w:val="22"/>
          <w:szCs w:val="22"/>
        </w:rPr>
        <w:br/>
        <w:t>Disse storhaugene viser frem Stiklestad som et sentralt maktlandskap under de siste århundrene før 1030.</w:t>
      </w:r>
    </w:p>
    <w:p w14:paraId="7A6BCEF7" w14:textId="77777777" w:rsidR="00D267FB" w:rsidRDefault="00D267FB" w:rsidP="00D267F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Verdal utgjør i antall kulturminner fra jernalder og funn et tyngdepunkt i Trøndelag.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F.eks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er antallet storhauger på Innherred svært stort; og ca. 17% av alle storhauger over 36-40m i Norge ligger på Innherred, med tyngdepunkt mellom Stiklestad og Sparbu. Trøndelag har ca. 34% av slike storhauger (Vestfold kun 10% omtrent det samme som Namdalen i Trøndelag). – Tekst: Lars Forseth.</w:t>
      </w:r>
    </w:p>
    <w:p w14:paraId="32EB9470" w14:textId="189229E2" w:rsidR="00033D91" w:rsidRDefault="00033D91"/>
    <w:p w14:paraId="3A5D8351" w14:textId="777AE3C2" w:rsidR="00D267FB" w:rsidRDefault="00D267FB">
      <w:r>
        <w:rPr>
          <w:noProof/>
        </w:rPr>
        <w:drawing>
          <wp:inline distT="0" distB="0" distL="0" distR="0" wp14:anchorId="5B4D6EF6" wp14:editId="2EE84128">
            <wp:extent cx="6536055" cy="5370394"/>
            <wp:effectExtent l="0" t="0" r="0" b="1905"/>
            <wp:docPr id="1" name="Bilde 1" descr="Et bilde som inneholder tekst, skilt, forskjellig, fle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skilt, forskjellig, fle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02" cy="5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7FB"/>
    <w:rsid w:val="00033D91"/>
    <w:rsid w:val="00D2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E8F1"/>
  <w15:chartTrackingRefBased/>
  <w15:docId w15:val="{31310DF3-F04D-4E78-A0C7-E9AEEA4E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D26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C117C89318AE4F9CE68946630E5088" ma:contentTypeVersion="12" ma:contentTypeDescription="Opprett et nytt dokument." ma:contentTypeScope="" ma:versionID="f5966dad5efd2286767fb97196d041df">
  <xsd:schema xmlns:xsd="http://www.w3.org/2001/XMLSchema" xmlns:xs="http://www.w3.org/2001/XMLSchema" xmlns:p="http://schemas.microsoft.com/office/2006/metadata/properties" xmlns:ns2="350b5996-c0f3-4641-8ac6-f2822ef748a3" xmlns:ns3="5357d95e-081a-4bdd-b08f-3fe0d5d5bca3" targetNamespace="http://schemas.microsoft.com/office/2006/metadata/properties" ma:root="true" ma:fieldsID="781ab195f4cde476b5e9682481ead7e6" ns2:_="" ns3:_="">
    <xsd:import namespace="350b5996-c0f3-4641-8ac6-f2822ef748a3"/>
    <xsd:import namespace="5357d95e-081a-4bdd-b08f-3fe0d5d5b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5996-c0f3-4641-8ac6-f2822ef74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42be921f-51d9-42b5-8d52-354dfdee1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7d95e-081a-4bdd-b08f-3fe0d5d5bc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afcd5d9-90bc-4211-add2-cf694c4fe17b}" ma:internalName="TaxCatchAll" ma:showField="CatchAllData" ma:web="5357d95e-081a-4bdd-b08f-3fe0d5d5bc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57d95e-081a-4bdd-b08f-3fe0d5d5bca3" xsi:nil="true"/>
    <lcf76f155ced4ddcb4097134ff3c332f xmlns="350b5996-c0f3-4641-8ac6-f2822ef748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5461D7-CE51-454D-A484-07CD0971BDEE}"/>
</file>

<file path=customXml/itemProps2.xml><?xml version="1.0" encoding="utf-8"?>
<ds:datastoreItem xmlns:ds="http://schemas.openxmlformats.org/officeDocument/2006/customXml" ds:itemID="{F3FC2A0D-2F2C-4112-AF7F-D913A7B74FFB}"/>
</file>

<file path=customXml/itemProps3.xml><?xml version="1.0" encoding="utf-8"?>
<ds:datastoreItem xmlns:ds="http://schemas.openxmlformats.org/officeDocument/2006/customXml" ds:itemID="{6CD51F7C-C6FB-4A54-8942-5EFC51A3CC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625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Storholmen, Åse</dc:creator>
  <cp:keywords/>
  <dc:description/>
  <cp:lastModifiedBy>Storholmen, Åse</cp:lastModifiedBy>
  <cp:revision>1</cp:revision>
  <dcterms:created xsi:type="dcterms:W3CDTF">2022-06-20T16:08:00Z</dcterms:created>
  <dcterms:modified xsi:type="dcterms:W3CDTF">2022-06-20T16:11:00Z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0x010100B7C117C89318AE4F9CE68946630E5088</vt:lpwstr>
  </property>
</Properties>
</file>